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9F6DE" w14:textId="77777777" w:rsidR="00AC7BF2" w:rsidRPr="00AC7BF2" w:rsidRDefault="00AC7BF2" w:rsidP="00627E87">
      <w:pPr>
        <w:bidi/>
        <w:jc w:val="center"/>
        <w:rPr>
          <w:sz w:val="44"/>
          <w:szCs w:val="44"/>
        </w:rPr>
      </w:pPr>
      <w:r w:rsidRPr="00AC7BF2">
        <w:rPr>
          <w:b/>
          <w:bCs/>
          <w:sz w:val="44"/>
          <w:szCs w:val="44"/>
          <w:rtl/>
        </w:rPr>
        <w:t>سياسة المخدرات والكحول</w:t>
      </w:r>
    </w:p>
    <w:p w14:paraId="05705767" w14:textId="5C1A4AF5" w:rsidR="00AC7BF2" w:rsidRPr="00AC7BF2" w:rsidRDefault="00AC7BF2" w:rsidP="00082EB8">
      <w:pPr>
        <w:bidi/>
      </w:pPr>
      <w:r w:rsidRPr="00AC7BF2">
        <w:rPr>
          <w:b/>
          <w:bCs/>
          <w:rtl/>
        </w:rPr>
        <w:t>الغرض</w:t>
      </w:r>
      <w:r>
        <w:rPr>
          <w:rFonts w:hint="cs"/>
          <w:b/>
          <w:bCs/>
          <w:rtl/>
        </w:rPr>
        <w:t>:</w:t>
      </w:r>
      <w:r w:rsidRPr="00AC7BF2">
        <w:t xml:space="preserve"> </w:t>
      </w:r>
      <w:r w:rsidRPr="00AC7BF2">
        <w:br/>
      </w:r>
      <w:r w:rsidRPr="00AC7BF2">
        <w:rPr>
          <w:rtl/>
        </w:rPr>
        <w:t xml:space="preserve">الحفاظ على بيئة آمنة وصحية ومنتجة من خلال منع إساءة استخدام المخدرات والكحول في جميع عمليات </w:t>
      </w:r>
      <w:r>
        <w:rPr>
          <w:rFonts w:hint="cs"/>
          <w:rtl/>
        </w:rPr>
        <w:t>المعهد.</w:t>
      </w:r>
      <w:r w:rsidRPr="00AC7BF2">
        <w:t xml:space="preserve"> </w:t>
      </w:r>
    </w:p>
    <w:p w14:paraId="41D5B919" w14:textId="64B6A234" w:rsidR="00AC7BF2" w:rsidRPr="00AC7BF2" w:rsidRDefault="00AC7BF2" w:rsidP="00082EB8">
      <w:pPr>
        <w:bidi/>
      </w:pPr>
      <w:r w:rsidRPr="00AC7BF2">
        <w:rPr>
          <w:b/>
          <w:bCs/>
          <w:rtl/>
        </w:rPr>
        <w:t>النطاق</w:t>
      </w:r>
      <w:r>
        <w:rPr>
          <w:rFonts w:hint="cs"/>
          <w:b/>
          <w:bCs/>
          <w:rtl/>
        </w:rPr>
        <w:t>:</w:t>
      </w:r>
      <w:r w:rsidRPr="00AC7BF2">
        <w:t xml:space="preserve"> </w:t>
      </w:r>
      <w:r w:rsidRPr="00AC7BF2">
        <w:br/>
      </w:r>
      <w:r w:rsidRPr="00AC7BF2">
        <w:rPr>
          <w:rtl/>
        </w:rPr>
        <w:t xml:space="preserve">تنطبق هذه السياسة على جميع الموظفين والمدربين والمراجعين والمقاولين والمتدربين داخل </w:t>
      </w:r>
      <w:r>
        <w:rPr>
          <w:rFonts w:hint="cs"/>
          <w:rtl/>
        </w:rPr>
        <w:t>ال</w:t>
      </w:r>
      <w:r w:rsidRPr="00AC7BF2">
        <w:rPr>
          <w:rtl/>
        </w:rPr>
        <w:t>منشآت</w:t>
      </w:r>
      <w:r w:rsidRPr="00AC7BF2">
        <w:t xml:space="preserve"> </w:t>
      </w:r>
      <w:r w:rsidRPr="00AC7BF2">
        <w:rPr>
          <w:rtl/>
        </w:rPr>
        <w:t>أثناء الأنشطة المرتبطة بالمعهد</w:t>
      </w:r>
      <w:r>
        <w:rPr>
          <w:rFonts w:hint="cs"/>
          <w:rtl/>
        </w:rPr>
        <w:t>.</w:t>
      </w:r>
    </w:p>
    <w:p w14:paraId="487D06CD" w14:textId="017D5CFB" w:rsidR="00472B0B" w:rsidRPr="00AC7BF2" w:rsidRDefault="00AC7BF2" w:rsidP="00082EB8">
      <w:pPr>
        <w:bidi/>
      </w:pPr>
      <w:r w:rsidRPr="00AC7BF2">
        <w:rPr>
          <w:b/>
          <w:bCs/>
          <w:rtl/>
        </w:rPr>
        <w:t>الإجراءات</w:t>
      </w:r>
      <w:r>
        <w:rPr>
          <w:rFonts w:hint="cs"/>
          <w:b/>
          <w:bCs/>
          <w:rtl/>
        </w:rPr>
        <w:t>:</w:t>
      </w:r>
      <w:r w:rsidRPr="00AC7BF2">
        <w:t xml:space="preserve"> </w:t>
      </w:r>
      <w:r w:rsidRPr="00AC7BF2">
        <w:br/>
      </w:r>
      <w:r w:rsidRPr="00AC7BF2">
        <w:rPr>
          <w:rtl/>
        </w:rPr>
        <w:t>لضمان الامتثال لهذه السياسة، يجب اتباع ما يلي</w:t>
      </w:r>
      <w:r>
        <w:rPr>
          <w:rFonts w:hint="cs"/>
          <w:rtl/>
        </w:rPr>
        <w:t>:</w:t>
      </w:r>
    </w:p>
    <w:p w14:paraId="69193DAC" w14:textId="61B84E3D" w:rsidR="00AC7BF2" w:rsidRPr="00AC7BF2" w:rsidRDefault="00AC7BF2" w:rsidP="00082EB8">
      <w:pPr>
        <w:numPr>
          <w:ilvl w:val="0"/>
          <w:numId w:val="1"/>
        </w:numPr>
        <w:bidi/>
      </w:pPr>
      <w:r w:rsidRPr="00AC7BF2">
        <w:rPr>
          <w:rtl/>
        </w:rPr>
        <w:t>يجب على جميع موظفي ومدربي ومراجعي ومقاولي ومتدربي</w:t>
      </w:r>
      <w:r w:rsidRPr="00AC7BF2">
        <w:t xml:space="preserve"> </w:t>
      </w:r>
      <w:r w:rsidR="003653D1">
        <w:rPr>
          <w:rFonts w:hint="cs"/>
          <w:rtl/>
        </w:rPr>
        <w:t xml:space="preserve">معهد الجودة الشاملة للتدريب </w:t>
      </w:r>
      <w:r w:rsidRPr="00AC7BF2">
        <w:t>TQTI</w:t>
      </w:r>
      <w:r w:rsidR="003653D1">
        <w:rPr>
          <w:rFonts w:hint="cs"/>
          <w:rtl/>
        </w:rPr>
        <w:t xml:space="preserve"> </w:t>
      </w:r>
      <w:r w:rsidRPr="00AC7BF2">
        <w:t xml:space="preserve"> </w:t>
      </w:r>
      <w:r w:rsidRPr="00AC7BF2">
        <w:rPr>
          <w:rtl/>
        </w:rPr>
        <w:t>الالتزام بالأنظمة القانونية السارية في سلطنة عمان فيما يتعلق بحيازة أو تداول أو استهلاك الكحول أو المواد المخدرة أو المواد المسكرة المحظورة</w:t>
      </w:r>
    </w:p>
    <w:p w14:paraId="085FCC19" w14:textId="114F7E2F" w:rsidR="00AC7BF2" w:rsidRPr="00AC7BF2" w:rsidRDefault="00AC7BF2" w:rsidP="00082EB8">
      <w:pPr>
        <w:numPr>
          <w:ilvl w:val="0"/>
          <w:numId w:val="1"/>
        </w:numPr>
        <w:bidi/>
      </w:pPr>
      <w:r w:rsidRPr="00AC7BF2">
        <w:rPr>
          <w:rtl/>
        </w:rPr>
        <w:t>يُمنع على موظفي ومدربي ومراجعي ومقاولي ومتدربي</w:t>
      </w:r>
      <w:r w:rsidRPr="00AC7BF2">
        <w:t xml:space="preserve"> </w:t>
      </w:r>
      <w:r w:rsidR="003653D1">
        <w:rPr>
          <w:rFonts w:hint="cs"/>
          <w:rtl/>
        </w:rPr>
        <w:t xml:space="preserve">معهد الجودة الشاملة للتدريب </w:t>
      </w:r>
      <w:r w:rsidR="003653D1" w:rsidRPr="00AC7BF2">
        <w:t>TQTI</w:t>
      </w:r>
      <w:r w:rsidR="003653D1">
        <w:rPr>
          <w:rFonts w:hint="cs"/>
          <w:rtl/>
        </w:rPr>
        <w:t xml:space="preserve"> </w:t>
      </w:r>
      <w:r w:rsidR="003653D1" w:rsidRPr="00AC7BF2">
        <w:t xml:space="preserve"> </w:t>
      </w:r>
      <w:r w:rsidRPr="00AC7BF2">
        <w:t xml:space="preserve"> </w:t>
      </w:r>
      <w:r w:rsidRPr="00AC7BF2">
        <w:rPr>
          <w:rtl/>
        </w:rPr>
        <w:t>توزيع أو حيازة أو استخدام المخدرات أو الكحول غير القانونية أو غير المصرح بها داخل ممتلكات</w:t>
      </w:r>
      <w:r w:rsidRPr="00AC7BF2">
        <w:t xml:space="preserve"> </w:t>
      </w:r>
      <w:r w:rsidR="003653D1">
        <w:rPr>
          <w:rFonts w:hint="cs"/>
          <w:rtl/>
        </w:rPr>
        <w:t xml:space="preserve">معهد الجودة الشاملة للتدريب </w:t>
      </w:r>
      <w:r w:rsidR="003653D1" w:rsidRPr="00AC7BF2">
        <w:t>TQTI</w:t>
      </w:r>
      <w:r w:rsidR="003653D1">
        <w:rPr>
          <w:rFonts w:hint="cs"/>
          <w:rtl/>
        </w:rPr>
        <w:t xml:space="preserve"> </w:t>
      </w:r>
      <w:r w:rsidRPr="00AC7BF2">
        <w:t xml:space="preserve"> </w:t>
      </w:r>
      <w:r w:rsidRPr="00AC7BF2">
        <w:rPr>
          <w:rtl/>
        </w:rPr>
        <w:t>أو ممتلكات عملائه، أو أثناء أداء الأعمال المرتبطة بالمعهد، أو بأي طريقة قد تؤثر على أداء المسؤوليات المهنية</w:t>
      </w:r>
      <w:r w:rsidRPr="00AC7BF2">
        <w:t>.</w:t>
      </w:r>
    </w:p>
    <w:p w14:paraId="5E25A20A" w14:textId="2BC2BADF" w:rsidR="00AC7BF2" w:rsidRPr="00AC7BF2" w:rsidRDefault="00AC7BF2" w:rsidP="00082EB8">
      <w:pPr>
        <w:numPr>
          <w:ilvl w:val="0"/>
          <w:numId w:val="1"/>
        </w:numPr>
        <w:bidi/>
      </w:pPr>
      <w:r w:rsidRPr="00AC7BF2">
        <w:rPr>
          <w:rtl/>
        </w:rPr>
        <w:t>يُمنع دخول أي شخص من موظفي أو مدربي أو مراجعي أو مقاولي أو متدربي</w:t>
      </w:r>
      <w:r w:rsidRPr="00AC7BF2">
        <w:t xml:space="preserve"> </w:t>
      </w:r>
      <w:r w:rsidR="003653D1">
        <w:rPr>
          <w:rFonts w:hint="cs"/>
          <w:rtl/>
        </w:rPr>
        <w:t xml:space="preserve">معهد الجودة الشاملة للتدريب </w:t>
      </w:r>
      <w:r w:rsidR="003653D1" w:rsidRPr="00AC7BF2">
        <w:t>TQTI</w:t>
      </w:r>
      <w:r w:rsidR="003653D1">
        <w:rPr>
          <w:rFonts w:hint="cs"/>
          <w:rtl/>
        </w:rPr>
        <w:t xml:space="preserve"> </w:t>
      </w:r>
      <w:r w:rsidRPr="00AC7BF2">
        <w:t xml:space="preserve"> </w:t>
      </w:r>
      <w:r w:rsidRPr="00AC7BF2">
        <w:rPr>
          <w:rtl/>
        </w:rPr>
        <w:t>إلى منشآت المعهد أو منشآت عملائه، أو الانخراط في أي نشاط مهني تابع للمعهد مثل قيادة المركبات أو تشغيل المعدات، إذا كان سلوكه أو حكمه أو أداؤه متأثراً بالمخدرات أو الكحول</w:t>
      </w:r>
      <w:r w:rsidRPr="00AC7BF2">
        <w:t>.</w:t>
      </w:r>
    </w:p>
    <w:p w14:paraId="64C633FF" w14:textId="77777777" w:rsidR="00AC7BF2" w:rsidRPr="00AC7BF2" w:rsidRDefault="00AC7BF2" w:rsidP="00082EB8">
      <w:pPr>
        <w:numPr>
          <w:ilvl w:val="0"/>
          <w:numId w:val="1"/>
        </w:numPr>
        <w:bidi/>
      </w:pPr>
      <w:r w:rsidRPr="00AC7BF2">
        <w:rPr>
          <w:rtl/>
        </w:rPr>
        <w:t>الاستثناء الوحيد هو في حالة تناول الأدوية الموصوفة من قبل طبيب مرخص، بشرط أن يتم استخدامها وفقاً للتعليمات الطبية</w:t>
      </w:r>
      <w:r w:rsidRPr="00AC7BF2">
        <w:t>.</w:t>
      </w:r>
    </w:p>
    <w:p w14:paraId="22C599BA" w14:textId="4915FD84" w:rsidR="00AC7BF2" w:rsidRPr="00AC7BF2" w:rsidRDefault="00AC7BF2" w:rsidP="00082EB8">
      <w:pPr>
        <w:numPr>
          <w:ilvl w:val="0"/>
          <w:numId w:val="1"/>
        </w:numPr>
        <w:bidi/>
      </w:pPr>
      <w:r w:rsidRPr="00AC7BF2">
        <w:rPr>
          <w:rtl/>
        </w:rPr>
        <w:t>سيقوم</w:t>
      </w:r>
      <w:r w:rsidRPr="00AC7BF2">
        <w:t xml:space="preserve"> </w:t>
      </w:r>
      <w:r w:rsidR="003653D1">
        <w:rPr>
          <w:rFonts w:hint="cs"/>
          <w:rtl/>
        </w:rPr>
        <w:t xml:space="preserve">معهد الجودة الشاملة للتدريب </w:t>
      </w:r>
      <w:r w:rsidR="003653D1" w:rsidRPr="00AC7BF2">
        <w:t>TQTI</w:t>
      </w:r>
      <w:r w:rsidR="003653D1">
        <w:rPr>
          <w:rFonts w:hint="cs"/>
          <w:rtl/>
        </w:rPr>
        <w:t xml:space="preserve"> </w:t>
      </w:r>
      <w:r w:rsidRPr="00AC7BF2">
        <w:t xml:space="preserve"> </w:t>
      </w:r>
      <w:r w:rsidRPr="00AC7BF2">
        <w:rPr>
          <w:rtl/>
        </w:rPr>
        <w:t>بتقديم الدعم لأي شخص يتقدم طوعاً بطلب المساعدة فيما يتعلق بمشكلة تعاطي المخدرات أو الكحول</w:t>
      </w:r>
      <w:r w:rsidRPr="00AC7BF2">
        <w:t>.</w:t>
      </w:r>
    </w:p>
    <w:p w14:paraId="11A7311E" w14:textId="77777777" w:rsidR="00AC7BF2" w:rsidRPr="00AC7BF2" w:rsidRDefault="00AC7BF2" w:rsidP="00082EB8">
      <w:pPr>
        <w:numPr>
          <w:ilvl w:val="0"/>
          <w:numId w:val="1"/>
        </w:numPr>
        <w:bidi/>
      </w:pPr>
      <w:r w:rsidRPr="00AC7BF2">
        <w:rPr>
          <w:rtl/>
        </w:rPr>
        <w:t>في حال وجود اشتباه معقول بأن أحد الموظفين تحت تأثير الكحول أو المخدرات، يتم إجراء فحص للتحقق من الحالة</w:t>
      </w:r>
      <w:r w:rsidRPr="00AC7BF2">
        <w:t>.</w:t>
      </w:r>
    </w:p>
    <w:p w14:paraId="402B69C3" w14:textId="7DC9D2A9" w:rsidR="00082EB8" w:rsidRPr="004A0CB7" w:rsidRDefault="00AC7BF2" w:rsidP="00082EB8">
      <w:pPr>
        <w:numPr>
          <w:ilvl w:val="0"/>
          <w:numId w:val="1"/>
        </w:numPr>
        <w:bidi/>
      </w:pPr>
      <w:r w:rsidRPr="00AC7BF2">
        <w:rPr>
          <w:rtl/>
        </w:rPr>
        <w:t>أي مخالفة لإرشادات</w:t>
      </w:r>
      <w:r w:rsidRPr="00AC7BF2">
        <w:t xml:space="preserve"> </w:t>
      </w:r>
      <w:r w:rsidR="003653D1">
        <w:rPr>
          <w:rFonts w:hint="cs"/>
          <w:rtl/>
        </w:rPr>
        <w:t xml:space="preserve">معهد الجودة الشاملة للتدريب </w:t>
      </w:r>
      <w:r w:rsidR="003653D1" w:rsidRPr="00AC7BF2">
        <w:t>TQTI</w:t>
      </w:r>
      <w:r w:rsidR="003653D1">
        <w:rPr>
          <w:rFonts w:hint="cs"/>
          <w:rtl/>
        </w:rPr>
        <w:t xml:space="preserve"> </w:t>
      </w:r>
      <w:r w:rsidRPr="00AC7BF2">
        <w:t xml:space="preserve"> </w:t>
      </w:r>
      <w:r w:rsidRPr="00AC7BF2">
        <w:rPr>
          <w:rtl/>
        </w:rPr>
        <w:t>المتعلقة بالمخدرات والكحول ستؤدي إلى اتخاذ إجراءات تأديبية قد تصل إلى إنهاء الخدمة</w:t>
      </w:r>
    </w:p>
    <w:p w14:paraId="17122686" w14:textId="58369FE2" w:rsidR="00776C10" w:rsidRPr="004A0CB7" w:rsidRDefault="00776C10" w:rsidP="00082EB8">
      <w:pPr>
        <w:bidi/>
        <w:jc w:val="center"/>
      </w:pPr>
      <w:r w:rsidRPr="004A0CB7">
        <w:rPr>
          <w:b/>
          <w:bCs/>
        </w:rPr>
        <w:t>_________________</w:t>
      </w:r>
    </w:p>
    <w:p w14:paraId="2E5C98C8" w14:textId="42A08DAC" w:rsidR="00776C10" w:rsidRDefault="00776C10" w:rsidP="00082EB8">
      <w:pPr>
        <w:bidi/>
        <w:jc w:val="center"/>
        <w:rPr>
          <w:b/>
          <w:bCs/>
          <w:rtl/>
          <w:lang w:val="en-US" w:bidi="ar-OM"/>
        </w:rPr>
      </w:pPr>
      <w:r w:rsidRPr="004A0CB7">
        <w:rPr>
          <w:b/>
          <w:bCs/>
          <w:rtl/>
        </w:rPr>
        <w:t>د. سمير البحراني</w:t>
      </w:r>
      <w:r w:rsidRPr="004A0CB7">
        <w:br/>
      </w:r>
      <w:r w:rsidRPr="004A0CB7">
        <w:rPr>
          <w:rtl/>
        </w:rPr>
        <w:t>مدير المعهد</w:t>
      </w:r>
      <w:r>
        <w:rPr>
          <w:b/>
          <w:bCs/>
        </w:rPr>
        <w:t xml:space="preserve">  </w:t>
      </w:r>
      <w:r w:rsidRPr="004A0CB7">
        <w:br/>
      </w:r>
      <w:r>
        <w:rPr>
          <w:b/>
          <w:bCs/>
        </w:rPr>
        <w:t>25/June/2025</w:t>
      </w:r>
    </w:p>
    <w:p w14:paraId="315DE9AE" w14:textId="77777777" w:rsidR="00776C10" w:rsidRPr="00362D4F" w:rsidRDefault="00776C10" w:rsidP="00082EB8">
      <w:pPr>
        <w:bidi/>
        <w:rPr>
          <w:rtl/>
          <w:lang w:val="en-US" w:bidi="ar-OM"/>
        </w:rPr>
      </w:pPr>
    </w:p>
    <w:p w14:paraId="1766B8BE" w14:textId="2F007923" w:rsidR="00776C10" w:rsidRPr="00AC7BF2" w:rsidRDefault="00776C10" w:rsidP="00082EB8">
      <w:pPr>
        <w:bidi/>
        <w:rPr>
          <w:lang w:bidi="ar-OM"/>
        </w:rPr>
      </w:pPr>
      <w:r>
        <w:rPr>
          <w:rFonts w:hint="cs"/>
          <w:rtl/>
          <w:lang w:bidi="ar-OM"/>
        </w:rPr>
        <w:t xml:space="preserve">المراجعة القادمة: </w:t>
      </w:r>
      <w:r w:rsidR="00235061">
        <w:rPr>
          <w:b/>
          <w:bCs/>
        </w:rPr>
        <w:t>25/June/2026</w:t>
      </w:r>
    </w:p>
    <w:sectPr w:rsidR="00776C10" w:rsidRPr="00AC7BF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0206A" w14:textId="77777777" w:rsidR="00D85D5A" w:rsidRDefault="00D85D5A" w:rsidP="00593C2B">
      <w:pPr>
        <w:spacing w:after="0" w:line="240" w:lineRule="auto"/>
      </w:pPr>
      <w:r>
        <w:separator/>
      </w:r>
    </w:p>
  </w:endnote>
  <w:endnote w:type="continuationSeparator" w:id="0">
    <w:p w14:paraId="472DD223" w14:textId="77777777" w:rsidR="00D85D5A" w:rsidRDefault="00D85D5A" w:rsidP="00593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486EC" w14:textId="64B189FB" w:rsidR="002D77B9" w:rsidRDefault="002D77B9" w:rsidP="003653D1">
    <w:r>
      <w:t>TQTI-HSE-PO-16</w:t>
    </w:r>
    <w:r>
      <w:rPr>
        <w:rFonts w:asciiTheme="majorBidi" w:hAnsiTheme="majorBidi" w:cstheme="majorBidi"/>
        <w:noProof/>
        <w:sz w:val="28"/>
        <w:szCs w:val="28"/>
        <w:rtl/>
      </w:rPr>
      <w:drawing>
        <wp:anchor distT="0" distB="0" distL="114300" distR="114300" simplePos="0" relativeHeight="251661312" behindDoc="1" locked="0" layoutInCell="1" allowOverlap="1" wp14:anchorId="43FE52E0" wp14:editId="372D2090">
          <wp:simplePos x="0" y="0"/>
          <wp:positionH relativeFrom="page">
            <wp:align>left</wp:align>
          </wp:positionH>
          <wp:positionV relativeFrom="paragraph">
            <wp:posOffset>278717</wp:posOffset>
          </wp:positionV>
          <wp:extent cx="7478726" cy="864724"/>
          <wp:effectExtent l="0" t="0" r="0" b="0"/>
          <wp:wrapNone/>
          <wp:docPr id="1778434805" name="Picture 1778434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t="91198" r="485" b="-3"/>
                  <a:stretch>
                    <a:fillRect/>
                  </a:stretch>
                </pic:blipFill>
                <pic:spPr bwMode="auto">
                  <a:xfrm>
                    <a:off x="0" y="0"/>
                    <a:ext cx="7478726" cy="8647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8376273" w14:textId="5E732B34" w:rsidR="002D77B9" w:rsidRDefault="002D77B9">
    <w:pPr>
      <w:pStyle w:val="Footer"/>
    </w:pPr>
  </w:p>
  <w:p w14:paraId="38EB6D05" w14:textId="45B8C190" w:rsidR="00D32E15" w:rsidRDefault="00D32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ABB6B" w14:textId="77777777" w:rsidR="00D85D5A" w:rsidRDefault="00D85D5A" w:rsidP="00593C2B">
      <w:pPr>
        <w:spacing w:after="0" w:line="240" w:lineRule="auto"/>
      </w:pPr>
      <w:r>
        <w:separator/>
      </w:r>
    </w:p>
  </w:footnote>
  <w:footnote w:type="continuationSeparator" w:id="0">
    <w:p w14:paraId="75EADA33" w14:textId="77777777" w:rsidR="00D85D5A" w:rsidRDefault="00D85D5A" w:rsidP="00593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3428E" w14:textId="23CC3052" w:rsidR="00593C2B" w:rsidRDefault="00593C2B">
    <w:pPr>
      <w:pStyle w:val="Header"/>
    </w:pPr>
    <w:r>
      <w:rPr>
        <w:noProof/>
      </w:rPr>
      <w:drawing>
        <wp:anchor distT="0" distB="0" distL="114300" distR="114300" simplePos="0" relativeHeight="251659264" behindDoc="0" locked="0" layoutInCell="1" allowOverlap="1" wp14:anchorId="6B668F0E" wp14:editId="3F9AAF04">
          <wp:simplePos x="0" y="0"/>
          <wp:positionH relativeFrom="page">
            <wp:posOffset>48895</wp:posOffset>
          </wp:positionH>
          <wp:positionV relativeFrom="paragraph">
            <wp:posOffset>-421640</wp:posOffset>
          </wp:positionV>
          <wp:extent cx="7462520" cy="1073150"/>
          <wp:effectExtent l="0" t="0" r="508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2520" cy="1073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107F"/>
    <w:multiLevelType w:val="multilevel"/>
    <w:tmpl w:val="1C207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4192595"/>
    <w:multiLevelType w:val="hybridMultilevel"/>
    <w:tmpl w:val="23AE291C"/>
    <w:lvl w:ilvl="0" w:tplc="34FE7F8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358776182">
    <w:abstractNumId w:val="0"/>
  </w:num>
  <w:num w:numId="2" w16cid:durableId="62335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BCF"/>
    <w:rsid w:val="00082EB8"/>
    <w:rsid w:val="00206AEC"/>
    <w:rsid w:val="00235061"/>
    <w:rsid w:val="002D77B9"/>
    <w:rsid w:val="0034735F"/>
    <w:rsid w:val="003653D1"/>
    <w:rsid w:val="00424284"/>
    <w:rsid w:val="00467D7D"/>
    <w:rsid w:val="00472B0B"/>
    <w:rsid w:val="00593C2B"/>
    <w:rsid w:val="00627E87"/>
    <w:rsid w:val="00776C10"/>
    <w:rsid w:val="00821061"/>
    <w:rsid w:val="00895B2A"/>
    <w:rsid w:val="008E01A7"/>
    <w:rsid w:val="00901C1A"/>
    <w:rsid w:val="00A56533"/>
    <w:rsid w:val="00AB2D50"/>
    <w:rsid w:val="00AC7BF2"/>
    <w:rsid w:val="00B260E9"/>
    <w:rsid w:val="00B84AD7"/>
    <w:rsid w:val="00C5080A"/>
    <w:rsid w:val="00CE5BCF"/>
    <w:rsid w:val="00D32E15"/>
    <w:rsid w:val="00D563B4"/>
    <w:rsid w:val="00D66ABE"/>
    <w:rsid w:val="00D85D5A"/>
    <w:rsid w:val="00E90DC7"/>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BFDE"/>
  <w15:chartTrackingRefBased/>
  <w15:docId w15:val="{07B92966-187E-4126-B257-2A0EBDE2F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5B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E5B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E5B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E5B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E5B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E5B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5B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5B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5B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B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E5B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E5B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E5B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E5B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E5B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5B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5B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5BCF"/>
    <w:rPr>
      <w:rFonts w:eastAsiaTheme="majorEastAsia" w:cstheme="majorBidi"/>
      <w:color w:val="272727" w:themeColor="text1" w:themeTint="D8"/>
    </w:rPr>
  </w:style>
  <w:style w:type="paragraph" w:styleId="Title">
    <w:name w:val="Title"/>
    <w:basedOn w:val="Normal"/>
    <w:next w:val="Normal"/>
    <w:link w:val="TitleChar"/>
    <w:uiPriority w:val="10"/>
    <w:qFormat/>
    <w:rsid w:val="00CE5B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5B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5B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5B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5BCF"/>
    <w:pPr>
      <w:spacing w:before="160"/>
      <w:jc w:val="center"/>
    </w:pPr>
    <w:rPr>
      <w:i/>
      <w:iCs/>
      <w:color w:val="404040" w:themeColor="text1" w:themeTint="BF"/>
    </w:rPr>
  </w:style>
  <w:style w:type="character" w:customStyle="1" w:styleId="QuoteChar">
    <w:name w:val="Quote Char"/>
    <w:basedOn w:val="DefaultParagraphFont"/>
    <w:link w:val="Quote"/>
    <w:uiPriority w:val="29"/>
    <w:rsid w:val="00CE5BCF"/>
    <w:rPr>
      <w:i/>
      <w:iCs/>
      <w:color w:val="404040" w:themeColor="text1" w:themeTint="BF"/>
    </w:rPr>
  </w:style>
  <w:style w:type="paragraph" w:styleId="ListParagraph">
    <w:name w:val="List Paragraph"/>
    <w:basedOn w:val="Normal"/>
    <w:uiPriority w:val="34"/>
    <w:qFormat/>
    <w:rsid w:val="00CE5BCF"/>
    <w:pPr>
      <w:ind w:left="720"/>
      <w:contextualSpacing/>
    </w:pPr>
  </w:style>
  <w:style w:type="character" w:styleId="IntenseEmphasis">
    <w:name w:val="Intense Emphasis"/>
    <w:basedOn w:val="DefaultParagraphFont"/>
    <w:uiPriority w:val="21"/>
    <w:qFormat/>
    <w:rsid w:val="00CE5BCF"/>
    <w:rPr>
      <w:i/>
      <w:iCs/>
      <w:color w:val="2F5496" w:themeColor="accent1" w:themeShade="BF"/>
    </w:rPr>
  </w:style>
  <w:style w:type="paragraph" w:styleId="IntenseQuote">
    <w:name w:val="Intense Quote"/>
    <w:basedOn w:val="Normal"/>
    <w:next w:val="Normal"/>
    <w:link w:val="IntenseQuoteChar"/>
    <w:uiPriority w:val="30"/>
    <w:qFormat/>
    <w:rsid w:val="00CE5B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E5BCF"/>
    <w:rPr>
      <w:i/>
      <w:iCs/>
      <w:color w:val="2F5496" w:themeColor="accent1" w:themeShade="BF"/>
    </w:rPr>
  </w:style>
  <w:style w:type="character" w:styleId="IntenseReference">
    <w:name w:val="Intense Reference"/>
    <w:basedOn w:val="DefaultParagraphFont"/>
    <w:uiPriority w:val="32"/>
    <w:qFormat/>
    <w:rsid w:val="00CE5BCF"/>
    <w:rPr>
      <w:b/>
      <w:bCs/>
      <w:smallCaps/>
      <w:color w:val="2F5496" w:themeColor="accent1" w:themeShade="BF"/>
      <w:spacing w:val="5"/>
    </w:rPr>
  </w:style>
  <w:style w:type="paragraph" w:styleId="Header">
    <w:name w:val="header"/>
    <w:basedOn w:val="Normal"/>
    <w:link w:val="HeaderChar"/>
    <w:uiPriority w:val="99"/>
    <w:unhideWhenUsed/>
    <w:rsid w:val="00593C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3C2B"/>
  </w:style>
  <w:style w:type="paragraph" w:styleId="Footer">
    <w:name w:val="footer"/>
    <w:basedOn w:val="Normal"/>
    <w:link w:val="FooterChar"/>
    <w:uiPriority w:val="99"/>
    <w:unhideWhenUsed/>
    <w:rsid w:val="00593C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3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15</cp:revision>
  <dcterms:created xsi:type="dcterms:W3CDTF">2025-09-17T04:01:00Z</dcterms:created>
  <dcterms:modified xsi:type="dcterms:W3CDTF">2025-09-18T06:12:00Z</dcterms:modified>
</cp:coreProperties>
</file>